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618DC2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391FEDC5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7A6510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F203B0">
        <w:t>2. srpen</w:t>
      </w:r>
      <w:r w:rsidR="004706CF">
        <w:t xml:space="preserve"> 2018</w:t>
      </w:r>
    </w:p>
    <w:p w14:paraId="7E7D8DF4" w14:textId="39518424" w:rsidR="004706CF" w:rsidRPr="00F203B0" w:rsidRDefault="00C70442" w:rsidP="000272F3">
      <w:pPr>
        <w:shd w:val="clear" w:color="auto" w:fill="FFFFFF"/>
        <w:spacing w:line="360" w:lineRule="auto"/>
        <w:outlineLvl w:val="0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hyperlink r:id="rId9" w:history="1">
        <w:r w:rsidR="00F203B0" w:rsidRPr="00F203B0">
          <w:rPr>
            <w:rStyle w:val="Hypertextovodkaz"/>
            <w:rFonts w:cs="Arial"/>
            <w:b/>
            <w:sz w:val="28"/>
            <w:szCs w:val="28"/>
          </w:rPr>
          <w:t>Fidelity International</w:t>
        </w:r>
      </w:hyperlink>
      <w:r w:rsidR="00F203B0">
        <w:rPr>
          <w:rStyle w:val="Hypertextovodkaz"/>
          <w:rFonts w:cs="Arial"/>
          <w:b/>
          <w:color w:val="auto"/>
          <w:sz w:val="28"/>
          <w:szCs w:val="28"/>
          <w:u w:val="none"/>
        </w:rPr>
        <w:t>: Kom</w:t>
      </w:r>
      <w:r w:rsidR="00F203B0" w:rsidRPr="00F203B0">
        <w:rPr>
          <w:rStyle w:val="Hypertextovodkaz"/>
          <w:rFonts w:cs="Arial"/>
          <w:b/>
          <w:color w:val="auto"/>
          <w:sz w:val="28"/>
          <w:szCs w:val="28"/>
          <w:u w:val="none"/>
        </w:rPr>
        <w:t>ent</w:t>
      </w:r>
      <w:r w:rsidR="00F203B0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ář Anny Stupnytské k </w:t>
      </w:r>
      <w:r w:rsidR="00F203B0" w:rsidRPr="00F203B0">
        <w:rPr>
          <w:rStyle w:val="Hypertextovodkaz"/>
          <w:rFonts w:cs="Arial"/>
          <w:b/>
          <w:color w:val="auto"/>
          <w:sz w:val="28"/>
          <w:szCs w:val="28"/>
          <w:u w:val="none"/>
        </w:rPr>
        <w:t>zasedání FEDu</w:t>
      </w:r>
    </w:p>
    <w:p w14:paraId="31BBB9E2" w14:textId="77777777" w:rsidR="004706CF" w:rsidRPr="00605F1E" w:rsidRDefault="004706CF" w:rsidP="005411A1">
      <w:pPr>
        <w:spacing w:before="0" w:line="360" w:lineRule="auto"/>
      </w:pPr>
    </w:p>
    <w:p w14:paraId="328E0D1C" w14:textId="14018549" w:rsidR="00F203B0" w:rsidRPr="00050357" w:rsidRDefault="00F203B0" w:rsidP="00F203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 w:rsidRPr="00050357">
        <w:rPr>
          <w:szCs w:val="21"/>
        </w:rPr>
        <w:t>Včerejší setkání FEDu proběhlo bez zvláštních událostí a vyhlášení následných</w:t>
      </w:r>
      <w:r w:rsidR="00050357" w:rsidRPr="00050357">
        <w:rPr>
          <w:szCs w:val="21"/>
        </w:rPr>
        <w:t xml:space="preserve"> kroků</w:t>
      </w:r>
      <w:r w:rsidRPr="00050357">
        <w:rPr>
          <w:szCs w:val="21"/>
        </w:rPr>
        <w:t xml:space="preserve"> </w:t>
      </w:r>
      <w:r w:rsidR="001F484C" w:rsidRPr="00050357">
        <w:rPr>
          <w:szCs w:val="21"/>
        </w:rPr>
        <w:t xml:space="preserve">nepřineslo </w:t>
      </w:r>
      <w:r w:rsidRPr="00050357">
        <w:rPr>
          <w:szCs w:val="21"/>
        </w:rPr>
        <w:t xml:space="preserve">výraznější překvapení. Celkový tón byl optimistický i vzhledem k silnému růstu ve druhém čtvrtletí letošního roku a ostatním </w:t>
      </w:r>
      <w:r w:rsidR="00050357" w:rsidRPr="00050357">
        <w:rPr>
          <w:szCs w:val="21"/>
        </w:rPr>
        <w:t>faktorům</w:t>
      </w:r>
      <w:r w:rsidRPr="00050357">
        <w:rPr>
          <w:szCs w:val="21"/>
        </w:rPr>
        <w:t>, které jsou s tím konsistentní. Ukazatele trhu práce zůstávají solidní, a to i přes mírný nárůst míry nezaměstnanosti v červnu. Data ohledně výroby jsou také silná, jak dokládá současný průzkum</w:t>
      </w:r>
      <w:r w:rsidR="00050357" w:rsidRPr="00050357">
        <w:rPr>
          <w:szCs w:val="21"/>
        </w:rPr>
        <w:t xml:space="preserve"> </w:t>
      </w:r>
      <w:r w:rsidRPr="00050357">
        <w:rPr>
          <w:szCs w:val="21"/>
        </w:rPr>
        <w:t xml:space="preserve">průmyslové výroby připravený organizací </w:t>
      </w:r>
      <w:r w:rsidR="00050357" w:rsidRPr="00050357">
        <w:rPr>
          <w:szCs w:val="21"/>
        </w:rPr>
        <w:t xml:space="preserve">Institute for Supply Management. </w:t>
      </w:r>
      <w:r w:rsidRPr="00050357">
        <w:rPr>
          <w:szCs w:val="21"/>
        </w:rPr>
        <w:t>Inflace se přibližuje cíli, i když velmi pomalu. Vzhledem k tomu všemu neexistuje žádný zřejmý důvod, proč by Federální výbor pro volný trh (FOMC) měl změnit svou politiku nebo se odkloni</w:t>
      </w:r>
      <w:r w:rsidR="00C26924" w:rsidRPr="00050357">
        <w:rPr>
          <w:szCs w:val="21"/>
        </w:rPr>
        <w:t>t</w:t>
      </w:r>
      <w:r w:rsidRPr="00050357">
        <w:rPr>
          <w:szCs w:val="21"/>
        </w:rPr>
        <w:t xml:space="preserve"> od té stávající. Obchodní válka je sice důvodem k obavám, avšak doposud nebyl dostatek důkazů, které by naznačovaly, že cla mají negativní dopad na ekonomiku. Sentiment byl do jisté míry ovlivněn, avšak obavy mezi členy FOMC se </w:t>
      </w:r>
      <w:r w:rsidR="001F484C" w:rsidRPr="00050357">
        <w:rPr>
          <w:szCs w:val="21"/>
        </w:rPr>
        <w:t xml:space="preserve">v </w:t>
      </w:r>
      <w:r w:rsidRPr="00050357">
        <w:rPr>
          <w:szCs w:val="21"/>
        </w:rPr>
        <w:t>oficiálním prohlášení dosud neobjevily.</w:t>
      </w:r>
    </w:p>
    <w:p w14:paraId="3AF4439A" w14:textId="2A9FFC6A" w:rsidR="00F203B0" w:rsidRPr="00050357" w:rsidRDefault="00F203B0" w:rsidP="00F203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 w:rsidRPr="00050357">
        <w:rPr>
          <w:szCs w:val="21"/>
        </w:rPr>
        <w:t>Pokud se situace dramaticky nezmění, než proběhne příští zasedání, včerejší prohlášení připravilo půdu pro růst sazeb v září.</w:t>
      </w:r>
    </w:p>
    <w:p w14:paraId="4C5F1C2D" w14:textId="3F0ABCD4" w:rsidR="004706CF" w:rsidRPr="00050357" w:rsidRDefault="00F203B0" w:rsidP="00F203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 w:rsidRPr="00050357">
        <w:rPr>
          <w:szCs w:val="21"/>
        </w:rPr>
        <w:t>Bodový graf naznačuje možnost čtvrtého leto</w:t>
      </w:r>
      <w:r w:rsidR="000F345F">
        <w:rPr>
          <w:szCs w:val="21"/>
        </w:rPr>
        <w:t>šního zvýšení úrokových sazeb a</w:t>
      </w:r>
      <w:r w:rsidR="00050357" w:rsidRPr="00050357">
        <w:rPr>
          <w:szCs w:val="21"/>
        </w:rPr>
        <w:t xml:space="preserve"> ještě dalších</w:t>
      </w:r>
      <w:r w:rsidRPr="00050357">
        <w:rPr>
          <w:szCs w:val="21"/>
        </w:rPr>
        <w:t xml:space="preserve"> tří v</w:t>
      </w:r>
      <w:r w:rsidR="00C26924" w:rsidRPr="00050357">
        <w:rPr>
          <w:szCs w:val="21"/>
        </w:rPr>
        <w:t> </w:t>
      </w:r>
      <w:r w:rsidRPr="00050357">
        <w:rPr>
          <w:szCs w:val="21"/>
        </w:rPr>
        <w:t>příštím</w:t>
      </w:r>
      <w:r w:rsidR="00C26924" w:rsidRPr="00050357">
        <w:rPr>
          <w:szCs w:val="21"/>
        </w:rPr>
        <w:t xml:space="preserve"> roce</w:t>
      </w:r>
      <w:r w:rsidRPr="00050357">
        <w:rPr>
          <w:szCs w:val="21"/>
        </w:rPr>
        <w:t>, avšak zdá se, že tato politika je příliš agresivní</w:t>
      </w:r>
      <w:r w:rsidR="001F484C" w:rsidRPr="00050357">
        <w:rPr>
          <w:szCs w:val="21"/>
        </w:rPr>
        <w:t>.</w:t>
      </w:r>
      <w:r w:rsidRPr="00050357">
        <w:rPr>
          <w:szCs w:val="21"/>
        </w:rPr>
        <w:t xml:space="preserve"> </w:t>
      </w:r>
      <w:r w:rsidR="001F484C" w:rsidRPr="00050357">
        <w:rPr>
          <w:szCs w:val="21"/>
        </w:rPr>
        <w:t>Z</w:t>
      </w:r>
      <w:r w:rsidRPr="00050357">
        <w:rPr>
          <w:szCs w:val="21"/>
        </w:rPr>
        <w:t>ejména pokud bereme v úvahu, že čistý dopad kvantitativního utahování je stále nejednoznačný. Vzhledem k tomu, že fiskální oživení začíná uvadat a finanční podmínky stále přituhují, růst by měl s tím, jak ekonomický cyklus dozrává, v následujících měsících zpomalovat. Obchodní válka bude pravděpodobně eskalovat, ale rizika pro Spojené státy americké a globální růst jsou zkreslená. To znamená, že FED bude muset opatrněji zasáhnout, což asi zpomalí tempo zpřísňování politik v příštím roce.</w:t>
      </w:r>
    </w:p>
    <w:p w14:paraId="55CC6503" w14:textId="77777777" w:rsidR="00F203B0" w:rsidRPr="00F203B0" w:rsidRDefault="00F203B0" w:rsidP="00F203B0">
      <w:pPr>
        <w:pStyle w:val="F2-zkladn"/>
      </w:pP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r>
        <w:t>gsm: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lastRenderedPageBreak/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lastRenderedPageBreak/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4706CF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79783" w16cid:durableId="1F0D8F2B"/>
  <w16cid:commentId w16cid:paraId="0131AA42" w16cid:durableId="1F0D8F2C"/>
  <w16cid:commentId w16cid:paraId="2EA4A9EE" w16cid:durableId="1F0D8FAE"/>
  <w16cid:commentId w16cid:paraId="0437E195" w16cid:durableId="1F0D8FFF"/>
  <w16cid:commentId w16cid:paraId="2F41EB62" w16cid:durableId="1F0D8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F145" w14:textId="77777777" w:rsidR="00C70442" w:rsidRDefault="00C70442">
      <w:r>
        <w:separator/>
      </w:r>
    </w:p>
  </w:endnote>
  <w:endnote w:type="continuationSeparator" w:id="0">
    <w:p w14:paraId="430887AD" w14:textId="77777777" w:rsidR="00C70442" w:rsidRDefault="00C7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70015" w14:textId="77777777" w:rsidR="00C70442" w:rsidRDefault="00C70442">
      <w:r>
        <w:separator/>
      </w:r>
    </w:p>
  </w:footnote>
  <w:footnote w:type="continuationSeparator" w:id="0">
    <w:p w14:paraId="25D826E3" w14:textId="77777777" w:rsidR="00C70442" w:rsidRDefault="00C70442">
      <w:r>
        <w:continuationSeparator/>
      </w:r>
    </w:p>
  </w:footnote>
  <w:footnote w:type="continuationNotice" w:id="1">
    <w:p w14:paraId="0FFD35E1" w14:textId="77777777" w:rsidR="00C70442" w:rsidRDefault="00C70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  <w15:docId w15:val="{A9B3BAEB-7E33-4ECE-A058-EFF3F42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F1FC-FB6F-45F7-BF21-4C503A2A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2</cp:revision>
  <cp:lastPrinted>2018-03-06T14:32:00Z</cp:lastPrinted>
  <dcterms:created xsi:type="dcterms:W3CDTF">2018-08-02T12:21:00Z</dcterms:created>
  <dcterms:modified xsi:type="dcterms:W3CDTF">2018-08-02T12:21:00Z</dcterms:modified>
</cp:coreProperties>
</file>